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НЕНЕЦКОГО АВТОНОМНОГО ОКРУГА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27 августа 2014 г. N 323-п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 УТВЕРЖДЕНИИ ПОЛОЖЕНИЯ О КОНКУРСНОМ ОТБОРЕ </w:t>
      </w:r>
      <w:proofErr w:type="gramStart"/>
      <w:r>
        <w:rPr>
          <w:rFonts w:ascii="Calibri" w:hAnsi="Calibri" w:cs="Calibri"/>
          <w:b/>
          <w:bCs/>
        </w:rPr>
        <w:t>РОССИЙСКИХ</w:t>
      </w:r>
      <w:proofErr w:type="gramEnd"/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КРЕДИТНЫХ ОРГАНИЗАЦИЙ ДЛЯ ОТКРЫТИЯ СЧЕТОВ РЕГИОНАЛЬНОГО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ОПЕРАТОРА И СПЕЦИАЛЬНЫХ СЧЕТОВ, ВЛАДЕЛЬЦЕМ КОТОРЫХ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ЯВЛЯЕТСЯ РЕГИОНАЛЬНЫЙ ОПЕРАТОР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5" w:history="1">
        <w:r>
          <w:rPr>
            <w:rFonts w:ascii="Calibri" w:hAnsi="Calibri" w:cs="Calibri"/>
            <w:color w:val="0000FF"/>
          </w:rPr>
          <w:t>статьей 180</w:t>
        </w:r>
      </w:hyperlink>
      <w:r>
        <w:rPr>
          <w:rFonts w:ascii="Calibri" w:hAnsi="Calibri" w:cs="Calibri"/>
        </w:rPr>
        <w:t xml:space="preserve"> Жилищного кодекса Российской Федерации, </w:t>
      </w:r>
      <w:hyperlink r:id="rId6" w:history="1">
        <w:r>
          <w:rPr>
            <w:rFonts w:ascii="Calibri" w:hAnsi="Calibri" w:cs="Calibri"/>
            <w:color w:val="0000FF"/>
          </w:rPr>
          <w:t>частью 3 статьи 27</w:t>
        </w:r>
      </w:hyperlink>
      <w:r>
        <w:rPr>
          <w:rFonts w:ascii="Calibri" w:hAnsi="Calibri" w:cs="Calibri"/>
        </w:rP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администрация Ненецкого автономного округа постановляет: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6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конкурсном отборе российских кредитных организаций для открытия счетов регионального оператора и специальных счетов, владельцем которых является региональный оператор, согласно Приложению.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со дня его официального опубликования.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Первый заместитель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главы администрации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Е.Г.АЛЕКСЕЕВ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4"/>
      <w:bookmarkEnd w:id="1"/>
      <w:r>
        <w:rPr>
          <w:rFonts w:ascii="Calibri" w:hAnsi="Calibri" w:cs="Calibri"/>
        </w:rPr>
        <w:t>Приложение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 администрации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27.08.2014 N 323-п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"Об утверждении Положения о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конкурсном отборе </w:t>
      </w:r>
      <w:proofErr w:type="gramStart"/>
      <w:r>
        <w:rPr>
          <w:rFonts w:ascii="Calibri" w:hAnsi="Calibri" w:cs="Calibri"/>
        </w:rPr>
        <w:t>российских</w:t>
      </w:r>
      <w:proofErr w:type="gramEnd"/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кредитных организаций </w:t>
      </w:r>
      <w:proofErr w:type="gramStart"/>
      <w:r>
        <w:rPr>
          <w:rFonts w:ascii="Calibri" w:hAnsi="Calibri" w:cs="Calibri"/>
        </w:rPr>
        <w:t>для</w:t>
      </w:r>
      <w:proofErr w:type="gramEnd"/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открытия счетов регионального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оператора и специальных счетов,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владельцем</w:t>
      </w:r>
      <w:proofErr w:type="gramEnd"/>
      <w:r>
        <w:rPr>
          <w:rFonts w:ascii="Calibri" w:hAnsi="Calibri" w:cs="Calibri"/>
        </w:rPr>
        <w:t xml:space="preserve"> которых является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региональный оператор"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6"/>
      <w:bookmarkEnd w:id="2"/>
      <w:r>
        <w:rPr>
          <w:rFonts w:ascii="Calibri" w:hAnsi="Calibri" w:cs="Calibri"/>
          <w:b/>
          <w:bCs/>
        </w:rPr>
        <w:t>ПОЛОЖЕНИЕ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КОНКУРСНОМ ОТБОРЕ РОССИЙСКИХ КРЕДИТНЫХ ОРГАНИЗАЦИЙ </w:t>
      </w:r>
      <w:proofErr w:type="gramStart"/>
      <w:r>
        <w:rPr>
          <w:rFonts w:ascii="Calibri" w:hAnsi="Calibri" w:cs="Calibri"/>
          <w:b/>
          <w:bCs/>
        </w:rPr>
        <w:t>ДЛЯ</w:t>
      </w:r>
      <w:proofErr w:type="gramEnd"/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ОТКРЫТИЯ СЧЕТОВ РЕГИОНАЛЬНОГО ОПЕРАТОРА И СПЕЦИАЛЬНЫХ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СЧЕТОВ, ВЛАДЕЛЬЦЕМ КОТОРЫХ ЯВЛЯЕТСЯ РЕГИОНАЛЬНЫЙ ОПЕРАТОР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1"/>
      <w:bookmarkEnd w:id="3"/>
      <w:r>
        <w:rPr>
          <w:rFonts w:ascii="Calibri" w:hAnsi="Calibri" w:cs="Calibri"/>
        </w:rPr>
        <w:t>Раздел I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Общие положения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Настоящее Положение разработано на основании </w:t>
      </w:r>
      <w:hyperlink r:id="rId7" w:history="1">
        <w:r>
          <w:rPr>
            <w:rFonts w:ascii="Calibri" w:hAnsi="Calibri" w:cs="Calibri"/>
            <w:color w:val="0000FF"/>
          </w:rPr>
          <w:t>части 3 статьи 180</w:t>
        </w:r>
      </w:hyperlink>
      <w:r>
        <w:rPr>
          <w:rFonts w:ascii="Calibri" w:hAnsi="Calibri" w:cs="Calibri"/>
        </w:rPr>
        <w:t xml:space="preserve"> Жилищного кодекса Российской Федерации и </w:t>
      </w:r>
      <w:hyperlink r:id="rId8" w:history="1">
        <w:r>
          <w:rPr>
            <w:rFonts w:ascii="Calibri" w:hAnsi="Calibri" w:cs="Calibri"/>
            <w:color w:val="0000FF"/>
          </w:rPr>
          <w:t>части 3 статьи 27</w:t>
        </w:r>
      </w:hyperlink>
      <w:r>
        <w:rPr>
          <w:rFonts w:ascii="Calibri" w:hAnsi="Calibri" w:cs="Calibri"/>
        </w:rP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(далее - закон Ненецкого автономного округа от 15.07.2013 N 77-ОЗ) и определяет порядок проведения и условия </w:t>
      </w:r>
      <w:r>
        <w:rPr>
          <w:rFonts w:ascii="Calibri" w:hAnsi="Calibri" w:cs="Calibri"/>
        </w:rPr>
        <w:lastRenderedPageBreak/>
        <w:t>конкурсного отбора российских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кредитных организаций в целях открытия региональным оператором счетов для формирования фондов капитального ремонта общего имущества в многоквартирных домах, специальных счетов в случаях, если вопрос о выборе российской кредитной организации, в которой будет открыт специальный счет, в соответствии с </w:t>
      </w:r>
      <w:hyperlink r:id="rId9" w:history="1">
        <w:r>
          <w:rPr>
            <w:rFonts w:ascii="Calibri" w:hAnsi="Calibri" w:cs="Calibri"/>
            <w:color w:val="0000FF"/>
          </w:rPr>
          <w:t>пунктом 5 части 4 статьи 7</w:t>
        </w:r>
      </w:hyperlink>
      <w:r>
        <w:rPr>
          <w:rFonts w:ascii="Calibri" w:hAnsi="Calibri" w:cs="Calibri"/>
        </w:rPr>
        <w:t xml:space="preserve"> закона Ненецкого автономного округа от 15.07.2013 N 77-ОЗ считается переданным на усмотрение регионального оператора (далее - счета</w:t>
      </w:r>
      <w:proofErr w:type="gramEnd"/>
      <w:r>
        <w:rPr>
          <w:rFonts w:ascii="Calibri" w:hAnsi="Calibri" w:cs="Calibri"/>
        </w:rPr>
        <w:t>), а также сроки проведения такого отбора и требования к указанным российским кредитным организациям.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Для проведения конкурса по отбору российских кредитных организаций на открытие счетов (далее - конкурс) региональным оператором (далее также - организатор конкурса) определяется дата проведения конкурса, утверждается документация по проведению конкурса (далее - конкурсная документация), включающая в себя требования к участникам конкурса, к оформлению заявок для участия в конкурсе (далее - заявка), критерии оценки заявок и сроки проведения конкурса, создается конкурсная комиссия для проведения конкурса</w:t>
      </w:r>
      <w:proofErr w:type="gramEnd"/>
      <w:r>
        <w:rPr>
          <w:rFonts w:ascii="Calibri" w:hAnsi="Calibri" w:cs="Calibri"/>
        </w:rPr>
        <w:t xml:space="preserve"> (далее - комиссия), публикуется извещение о проведении конкурса и информация о результатах конкурса, обеспечивается прием, учет и хранение поступивших от участников заявок, осуществляется информирование участников о результатах конкурса, совершаются иные действия, необходимые для проведения конкурса.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Предметом конкурса является отбор российской кредитной организации для открытия и ведения счетов, необходимых региональному оператору для осуществления своей деятельности.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Состав комиссии утверждается приказом регионального оператора.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Комиссия, состоящая из семи человек, включает в себя председателя, секретаря и членов комиссии.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Комиссия проводит конкурс и принимает решения о результатах конкурса.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состав комиссии по согласованию подлежат включению представители Управления финансов Ненецкого автономного округа, Управления экономического развития Ненецкого автономного округа, Управления строительства и жилищно-коммунального хозяйства Ненецкого автономного округа.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рассмотрения конкурсных заявок комиссия может привлекать независимых экспертов.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Членами комиссии не могут быть физические лица, лично заинтересованные в результатах конкурса (в том числе физические лица, состоящие в трудовых отношениях с участниками, подавшими заявки). В случае выявления в составе комиссии указанных лиц региональный оператор обязан незамедлительно заменить их иными физическими лицами, которые лично не заинтересованы в результатах конкурса.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54"/>
      <w:bookmarkEnd w:id="4"/>
      <w:r>
        <w:rPr>
          <w:rFonts w:ascii="Calibri" w:hAnsi="Calibri" w:cs="Calibri"/>
        </w:rPr>
        <w:t>Раздел II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участникам конкурса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57"/>
      <w:bookmarkEnd w:id="5"/>
      <w:r>
        <w:rPr>
          <w:rFonts w:ascii="Calibri" w:hAnsi="Calibri" w:cs="Calibri"/>
        </w:rPr>
        <w:t>5. К участию в конкурсе допускаются российские кредитные организации (далее - претенденты), отвечающие следующим требованиям: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величина собственных средств (капитала) претендента должна составлять не менее чем двадцать миллиардов рублей. Информация о кредитных организациях, которые соответствуют требованиям, установленным настоящим подпунктом, размещается ежеквартально Центральным банком Российской Федерации на своем официальном сайте в информационно-телекоммуникационной сети "Интернет";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наличие действующей лицензии на совершение банковских операций по открытию и ведению счетов;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не находящиеся в процессе ликвидации и не признанные по решению суда несостоятельным (банкротом);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не являющиеся лицом, деятельность которого приостановлена и (или) на имущество которого (необходимое для выполнения обязательств по предмету конкурса) наложен арест по решению суда, административного органа;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не имеющие не оспоренной в установленном порядке просроченной задолженности по налогам, сборам и иным обязательным платежам в бюджеты любого уровня или государственные внебюджетные фонды на последнюю отчетную дату.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64"/>
      <w:bookmarkEnd w:id="6"/>
      <w:r>
        <w:rPr>
          <w:rFonts w:ascii="Calibri" w:hAnsi="Calibri" w:cs="Calibri"/>
        </w:rPr>
        <w:t>Раздел III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Порядок проведения конкурса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Извещение о проведении конкурса должно быть размещено на официальном сайте регионального оператора в информационно-телекоммуникационной сети "Интернет" и общественно-политической газете Ненецкого автономного округа "</w:t>
      </w:r>
      <w:proofErr w:type="spellStart"/>
      <w:r>
        <w:rPr>
          <w:rFonts w:ascii="Calibri" w:hAnsi="Calibri" w:cs="Calibri"/>
        </w:rPr>
        <w:t>Няръяна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вындер</w:t>
      </w:r>
      <w:proofErr w:type="spellEnd"/>
      <w:r>
        <w:rPr>
          <w:rFonts w:ascii="Calibri" w:hAnsi="Calibri" w:cs="Calibri"/>
        </w:rPr>
        <w:t xml:space="preserve">" </w:t>
      </w:r>
      <w:r w:rsidRPr="0061189A">
        <w:rPr>
          <w:rFonts w:ascii="Calibri" w:hAnsi="Calibri" w:cs="Calibri"/>
          <w:highlight w:val="yellow"/>
        </w:rPr>
        <w:t>не менее чем за двадцать дней</w:t>
      </w:r>
      <w:r>
        <w:rPr>
          <w:rFonts w:ascii="Calibri" w:hAnsi="Calibri" w:cs="Calibri"/>
        </w:rPr>
        <w:t xml:space="preserve"> до даты окончания срока подачи заявок и содержать следующие сведения: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наименование, почтовый адрес, адрес электронной почты, номера контактных телефонов организатора конкурса;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срок, место и порядок представления заявок, адрес сайта в информационно-телекоммуникационной сети "Интернет", на котором размещена конкурсная документация;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предмет конкурса;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дата, время начала и окончания подачи заявок;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дата, время и место вскрытия конвертов с заявками;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дата, время и место проведения конкурса.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Изменения в извещение о проведении конкурса вносятся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один рабочий день до истечения срока подачи заявок, при этом срок подачи заявок должен быть продлен и составлять не менее 5 дней со дня внесения изменений в извещение.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Решение об отмене проведения конкурса принимается региональным оператором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один рабочий день до истечения срока подачи заявок.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конкурсную документацию включаются: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извещение о проведении конкурса;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форма заявки на участие в конкурсе, требования к ее содержанию, форме и составу, перечень документов, представляемых в составе заявки;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требования к претендентам;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проект договора.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1"/>
      <w:bookmarkEnd w:id="7"/>
      <w:r>
        <w:rPr>
          <w:rFonts w:ascii="Calibri" w:hAnsi="Calibri" w:cs="Calibri"/>
        </w:rPr>
        <w:t>10. Для участия в конкурсе претендент подает следующие документы: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заявку по форме, установленной конкурсной документацией;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нотариально заверенные копии учредительных документов претендента;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нотариально заверенную копию свидетельства о государственной регистрации юридического лица - претендента;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выписку из Единого государственного реестра юридических лиц, полученную не ранее чем за шесть месяцев до дня размещения извещения о проведении открытого конкурса, или ее нотариально заверенную копию;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нотариально заверенные копии лицензии на совершение банковских операций по открытию и ведению счетов, и выписки из реестра кредитных организаций, полученной не ранее чем на дату размещения извещения;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документ, подтверждающий полномочия руководителя претендента;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конкурсное предложение претендента, содержащее информацию, необходимую для проведения оценки заявки претендента;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документы, подтверждающие отсутствие не оспоренной в установленном порядке просроченной задолженности по налогам, сборам и иным обязательным платежам в бюджеты любого уровня или государственные внебюджетные фонды на последнюю отчетную дату.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90"/>
      <w:bookmarkEnd w:id="8"/>
      <w:r>
        <w:rPr>
          <w:rFonts w:ascii="Calibri" w:hAnsi="Calibri" w:cs="Calibri"/>
        </w:rPr>
        <w:t>11. Основными критериями отбора в конкурсе являются надежность и доступность кредитной организации, дополнительными критериями отбора являются условия по открытию и ведению счета, предложенные российскими кредитными организациями. Надежность кредитной организации определяется величиной собственных средств (капитала) и участием государства в ее деятельности. Доступность кредитной организации определяется количеством филиалов и отделений в муниципальных образованиях Ненецкого автономного округа, а также количеством платежных терминалов, посредством которых возможно осуществлять регулярные платежи (взносы) на капитальный ремонт общего имущества в многоквартирных домах. Дополнительными критериями отбора является стоимость открытия счета и ведения счета, размер процентов за пользование денежными средствами, стоимость услуг по предоставлению информации по счету.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92"/>
      <w:bookmarkEnd w:id="9"/>
      <w:r>
        <w:rPr>
          <w:rFonts w:ascii="Calibri" w:hAnsi="Calibri" w:cs="Calibri"/>
        </w:rPr>
        <w:t>Раздел IV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Подача заявок на участие в конкурсе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Претендент несет ответственность за достоверность представленной в заявке информации. Представленная им заявка подтверждает его согласие на проведение конкурсной комиссией проверки достоверности сведений, содержащихся в его заявке и прилагаемых к ней документах.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96"/>
      <w:bookmarkEnd w:id="10"/>
      <w:r>
        <w:rPr>
          <w:rFonts w:ascii="Calibri" w:hAnsi="Calibri" w:cs="Calibri"/>
        </w:rPr>
        <w:t xml:space="preserve">13. Документы, указанные в </w:t>
      </w:r>
      <w:hyperlink w:anchor="Par81" w:history="1">
        <w:r>
          <w:rPr>
            <w:rFonts w:ascii="Calibri" w:hAnsi="Calibri" w:cs="Calibri"/>
            <w:color w:val="0000FF"/>
          </w:rPr>
          <w:t>пункте 10</w:t>
        </w:r>
      </w:hyperlink>
      <w:r>
        <w:rPr>
          <w:rFonts w:ascii="Calibri" w:hAnsi="Calibri" w:cs="Calibri"/>
        </w:rPr>
        <w:t xml:space="preserve"> настоящего Положения, принимаются региональным оператором в запечатанном конверте, на котором указывается наименование конкурса, дата вскрытия конверта.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97"/>
      <w:bookmarkEnd w:id="11"/>
      <w:r>
        <w:rPr>
          <w:rFonts w:ascii="Calibri" w:hAnsi="Calibri" w:cs="Calibri"/>
        </w:rPr>
        <w:t xml:space="preserve">14. Заявка и документы, указанные в </w:t>
      </w:r>
      <w:hyperlink w:anchor="Par81" w:history="1">
        <w:r>
          <w:rPr>
            <w:rFonts w:ascii="Calibri" w:hAnsi="Calibri" w:cs="Calibri"/>
            <w:color w:val="0000FF"/>
          </w:rPr>
          <w:t>пункте 10</w:t>
        </w:r>
      </w:hyperlink>
      <w:r>
        <w:rPr>
          <w:rFonts w:ascii="Calibri" w:hAnsi="Calibri" w:cs="Calibri"/>
        </w:rPr>
        <w:t xml:space="preserve"> настоящего Положения, должны быть составлены на русском языке, прошиты и пронумерованы. Подчистки и исправления не допускаются.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Конверт с заявкой регистрируется секретарем конкурсной комиссии в журнале регистрации заявок в день подачи, на конверте ставится регистрационный номер, дата и время регистрации.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Претенденту по его требованию выдается расписка о принятии заявки с указанием даты и времени регистрации, регистрационного номера.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Заявки, поступившие по истечении установленного в извещении срока, не принимаются.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Ответственность за сохранность конвертов с заявками несет организатор конкурса.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Претендент, подавший заявку, вправе изменить ее в любое время до даты окончания подачи заявок. Изменения, внесенные в заявку и представленные до даты окончания приема заявок, считаются ее неотъемлемой частью. Изменения в заявку оформляются и подаются в порядке, установленном настоящим Положением для подачи заявок.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неоднократном внесении изменений в заявку, все изменения должны быть пронумерованы по порядку возрастания номера. В случае противоречий между внесенными изменениями преимущество имеет последнее изменение. После истечения установленного извещением о проведении конкурса срока подачи заявок, внесение изменений в заявки не допускается.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Претендент, подавший заявку, вправе отозвать ее в любое время до даты окончания подачи заявок. Заявление об отзыве заявки регистрируется региональным оператором в журнале регистрации заявок.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106"/>
      <w:bookmarkEnd w:id="12"/>
      <w:r>
        <w:rPr>
          <w:rFonts w:ascii="Calibri" w:hAnsi="Calibri" w:cs="Calibri"/>
        </w:rPr>
        <w:t>Раздел V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Порядок вскрытия конвертов с заявками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21. Вскрытие конвертов с заявками осуществляется на заседании комиссии </w:t>
      </w:r>
      <w:r w:rsidRPr="002A3E12">
        <w:rPr>
          <w:rFonts w:ascii="Calibri" w:hAnsi="Calibri" w:cs="Calibri"/>
          <w:highlight w:val="yellow"/>
        </w:rPr>
        <w:t>на следующий рабочий день после дня окончания подачи заявок</w:t>
      </w:r>
      <w:r>
        <w:rPr>
          <w:rFonts w:ascii="Calibri" w:hAnsi="Calibri" w:cs="Calibri"/>
        </w:rPr>
        <w:t>. Заседание комиссии считается правомочным, если на нем присутствует не менее двух третей состава членов комиссии. Члены комиссии должны быть своевременно уведомлены о месте, дате и времени проведения заседания комиссии.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Процедура вскрытия конвертов с заявками по усмотрению комиссии может фиксироваться видеосъемкой.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Претенденты, подавшие заявки, вправе присутствовать при вскрытии конвертов.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При вскрытии конвертов объявляются наименование и почтовый адрес претендента, представленные документы.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25. Решение комиссии принимается большинством голосов от числа присутствующих на заседании членов комиссии. В случае равенства голосов голос председательствующего на заседании комиссии является решающим.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115"/>
      <w:bookmarkEnd w:id="13"/>
      <w:r>
        <w:rPr>
          <w:rFonts w:ascii="Calibri" w:hAnsi="Calibri" w:cs="Calibri"/>
        </w:rPr>
        <w:t>Раздел VI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Порядок рассмотрения заявок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26. Комиссия рассматривает заявки на соответствие требованиям, установленным </w:t>
      </w:r>
      <w:hyperlink w:anchor="Par57" w:history="1">
        <w:r>
          <w:rPr>
            <w:rFonts w:ascii="Calibri" w:hAnsi="Calibri" w:cs="Calibri"/>
            <w:color w:val="0000FF"/>
          </w:rPr>
          <w:t>пунктами 5</w:t>
        </w:r>
      </w:hyperlink>
      <w:r>
        <w:rPr>
          <w:rFonts w:ascii="Calibri" w:hAnsi="Calibri" w:cs="Calibri"/>
        </w:rPr>
        <w:t xml:space="preserve">, </w:t>
      </w:r>
      <w:hyperlink w:anchor="Par81" w:history="1">
        <w:r>
          <w:rPr>
            <w:rFonts w:ascii="Calibri" w:hAnsi="Calibri" w:cs="Calibri"/>
            <w:color w:val="0000FF"/>
          </w:rPr>
          <w:t>10</w:t>
        </w:r>
      </w:hyperlink>
      <w:r>
        <w:rPr>
          <w:rFonts w:ascii="Calibri" w:hAnsi="Calibri" w:cs="Calibri"/>
        </w:rPr>
        <w:t xml:space="preserve">, </w:t>
      </w:r>
      <w:hyperlink w:anchor="Par96" w:history="1">
        <w:r>
          <w:rPr>
            <w:rFonts w:ascii="Calibri" w:hAnsi="Calibri" w:cs="Calibri"/>
            <w:color w:val="0000FF"/>
          </w:rPr>
          <w:t>13</w:t>
        </w:r>
      </w:hyperlink>
      <w:r>
        <w:rPr>
          <w:rFonts w:ascii="Calibri" w:hAnsi="Calibri" w:cs="Calibri"/>
        </w:rPr>
        <w:t xml:space="preserve">, </w:t>
      </w:r>
      <w:hyperlink w:anchor="Par97" w:history="1">
        <w:r>
          <w:rPr>
            <w:rFonts w:ascii="Calibri" w:hAnsi="Calibri" w:cs="Calibri"/>
            <w:color w:val="0000FF"/>
          </w:rPr>
          <w:t>14</w:t>
        </w:r>
      </w:hyperlink>
      <w:r>
        <w:rPr>
          <w:rFonts w:ascii="Calibri" w:hAnsi="Calibri" w:cs="Calibri"/>
        </w:rPr>
        <w:t xml:space="preserve"> настоящего Положения, конкурсной документации, </w:t>
      </w:r>
      <w:r w:rsidRPr="002A3E12">
        <w:rPr>
          <w:rFonts w:ascii="Calibri" w:hAnsi="Calibri" w:cs="Calibri"/>
          <w:highlight w:val="yellow"/>
        </w:rPr>
        <w:t>проверяет достоверность сведений, содержащихся в представленных документах, не позднее 7 рабочих дней со дня вскрытия конвертов с заявками на участие в конкурсе.</w:t>
      </w:r>
      <w:bookmarkStart w:id="14" w:name="_GoBack"/>
      <w:bookmarkEnd w:id="14"/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27. На основании результатов рассмотрения заявок и проверки достоверности сведений комиссией принимается решение о допуске претендента к участию в конкурсе или об отказе в допуске претендента к участию в конкурсе.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Проверка достоверности сведений, содержащихся в представленных документах, осуществляется путем их сопоставления с данными, опубликованными на официальных сайтах Центрального банка Российской Федерации, иных источниках информации.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29. Основаниями для отказа в допуске претендента к участию в конкурсе являются: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несоответствие претендента и заявки требованиям, установленным </w:t>
      </w:r>
      <w:hyperlink w:anchor="Par57" w:history="1">
        <w:r>
          <w:rPr>
            <w:rFonts w:ascii="Calibri" w:hAnsi="Calibri" w:cs="Calibri"/>
            <w:color w:val="0000FF"/>
          </w:rPr>
          <w:t>пунктами 5</w:t>
        </w:r>
      </w:hyperlink>
      <w:r>
        <w:rPr>
          <w:rFonts w:ascii="Calibri" w:hAnsi="Calibri" w:cs="Calibri"/>
        </w:rPr>
        <w:t xml:space="preserve">, </w:t>
      </w:r>
      <w:hyperlink w:anchor="Par81" w:history="1">
        <w:r>
          <w:rPr>
            <w:rFonts w:ascii="Calibri" w:hAnsi="Calibri" w:cs="Calibri"/>
            <w:color w:val="0000FF"/>
          </w:rPr>
          <w:t>10</w:t>
        </w:r>
      </w:hyperlink>
      <w:r>
        <w:rPr>
          <w:rFonts w:ascii="Calibri" w:hAnsi="Calibri" w:cs="Calibri"/>
        </w:rPr>
        <w:t xml:space="preserve">, </w:t>
      </w:r>
      <w:hyperlink w:anchor="Par96" w:history="1">
        <w:r>
          <w:rPr>
            <w:rFonts w:ascii="Calibri" w:hAnsi="Calibri" w:cs="Calibri"/>
            <w:color w:val="0000FF"/>
          </w:rPr>
          <w:t>13</w:t>
        </w:r>
      </w:hyperlink>
      <w:r>
        <w:rPr>
          <w:rFonts w:ascii="Calibri" w:hAnsi="Calibri" w:cs="Calibri"/>
        </w:rPr>
        <w:t xml:space="preserve"> и </w:t>
      </w:r>
      <w:hyperlink w:anchor="Par97" w:history="1">
        <w:r>
          <w:rPr>
            <w:rFonts w:ascii="Calibri" w:hAnsi="Calibri" w:cs="Calibri"/>
            <w:color w:val="0000FF"/>
          </w:rPr>
          <w:t>14</w:t>
        </w:r>
      </w:hyperlink>
      <w:r>
        <w:rPr>
          <w:rFonts w:ascii="Calibri" w:hAnsi="Calibri" w:cs="Calibri"/>
        </w:rPr>
        <w:t xml:space="preserve"> настоящего Положения;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непредставление или не полное представление документов, предусмотренных </w:t>
      </w:r>
      <w:hyperlink w:anchor="Par81" w:history="1">
        <w:r>
          <w:rPr>
            <w:rFonts w:ascii="Calibri" w:hAnsi="Calibri" w:cs="Calibri"/>
            <w:color w:val="0000FF"/>
          </w:rPr>
          <w:t>пунктом 10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125"/>
      <w:bookmarkEnd w:id="15"/>
      <w:r>
        <w:rPr>
          <w:rFonts w:ascii="Calibri" w:hAnsi="Calibri" w:cs="Calibri"/>
        </w:rPr>
        <w:t>Раздел VII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Оценка заявок и определение победителя конкурса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30. Оценка заявок в соответствии с критериями, установленными </w:t>
      </w:r>
      <w:hyperlink w:anchor="Par90" w:history="1">
        <w:r>
          <w:rPr>
            <w:rFonts w:ascii="Calibri" w:hAnsi="Calibri" w:cs="Calibri"/>
            <w:color w:val="0000FF"/>
          </w:rPr>
          <w:t>пунктом 11</w:t>
        </w:r>
      </w:hyperlink>
      <w:r>
        <w:rPr>
          <w:rFonts w:ascii="Calibri" w:hAnsi="Calibri" w:cs="Calibri"/>
        </w:rPr>
        <w:t xml:space="preserve"> настоящего Положения, осуществляется комиссией в целях выявления претендентов, предложивших лучшие условия.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На основании результатов оценки заявок комиссией каждой заявке присваивается порядковый номер по мере уменьшения значения рейтинга (баллов), устанавливаемого по такой заявке. Заявке, в которой содержатся лучшие условия, присваивается первый порядковый номер. 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в нескольких заявках содержатся одинаковые условия, меньший порядковый номер присваивается заявке, которая поступила ранее других заявок, содержащих аналогичные условия.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Срок рассмотрения и оценки заявок не может превышать десять дней со дня вскрытия конвертов с заявками на участие в конкурсе.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Секретарь ведет протокол рассмотрения и оценки заявок, в котором содержатся сведения: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 месте, дате, времени рассмотрения и оценки заявок;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 претендентах, допущенных к участию в конкурсе после проведения рассмотрения заявок;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 принятом на основании результатов оценки заявок решении комиссии;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 присвоении заявкам порядковых номеров в оценочном рейтинге;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наименование и почтовые адреса претендентов, заявкам которых присвоен первый и второй порядковые номера.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34. Протокол рассмотрения и оценки заявок подписывается всеми присутствующими членами комиссии. Протокол размещается на официальном сайте регионального оператора в информационно-телекоммуникационной сети "Интернет" не позднее одного рабочего дня, следующего за днем подписания протокола.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35. Протоколы, составленные в ходе проведения конкурса, конкурсная документация, изменения, внесенные в нее хранятся организатором конкурса не менее трех лет </w:t>
      </w:r>
      <w:proofErr w:type="gramStart"/>
      <w:r>
        <w:rPr>
          <w:rFonts w:ascii="Calibri" w:hAnsi="Calibri" w:cs="Calibri"/>
        </w:rPr>
        <w:t>с даты завершения</w:t>
      </w:r>
      <w:proofErr w:type="gramEnd"/>
      <w:r>
        <w:rPr>
          <w:rFonts w:ascii="Calibri" w:hAnsi="Calibri" w:cs="Calibri"/>
        </w:rPr>
        <w:t xml:space="preserve"> конкурса (подписания последнего протокола).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36. Региональный оператор в срок не позднее 3 дней со дня подписания протокола рассмотрения и оценки заявок направляет победителю конкурса проект договора. Победитель конкурса подписывает договор в течение 3 дней со дня получения проекта договора и направляет его региональному оператору.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Если победитель конкурса уклонился от заключения договора, то договор заключается с участником конкурса, заявке которого присвоен второй порядковый номер.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38. Конкурс признается комиссией несостоявшимся и проводится повторно в следующих </w:t>
      </w:r>
      <w:r>
        <w:rPr>
          <w:rFonts w:ascii="Calibri" w:hAnsi="Calibri" w:cs="Calibri"/>
        </w:rPr>
        <w:lastRenderedPageBreak/>
        <w:t>случаях: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по окончании срока подачи заявок не подано ни одной заявки;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победитель конкурса и претендент, заявке которого присвоен второй порядковый номер, уклонились от заключения договора.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по окончании срока подачи заявок подана только одна заявка, конверт с указанной заявкой вскрывается и указанная заявка рассматривается в порядке, установленном настоящим Положением для вскрытия и рассмотрения заявок. 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претендент и указанная заявка соответствуют требованиям, установленным </w:t>
      </w:r>
      <w:hyperlink w:anchor="Par57" w:history="1">
        <w:r>
          <w:rPr>
            <w:rFonts w:ascii="Calibri" w:hAnsi="Calibri" w:cs="Calibri"/>
            <w:color w:val="0000FF"/>
          </w:rPr>
          <w:t>пунктами 5</w:t>
        </w:r>
      </w:hyperlink>
      <w:r>
        <w:rPr>
          <w:rFonts w:ascii="Calibri" w:hAnsi="Calibri" w:cs="Calibri"/>
        </w:rPr>
        <w:t xml:space="preserve">, </w:t>
      </w:r>
      <w:hyperlink w:anchor="Par81" w:history="1">
        <w:r>
          <w:rPr>
            <w:rFonts w:ascii="Calibri" w:hAnsi="Calibri" w:cs="Calibri"/>
            <w:color w:val="0000FF"/>
          </w:rPr>
          <w:t>10</w:t>
        </w:r>
      </w:hyperlink>
      <w:r>
        <w:rPr>
          <w:rFonts w:ascii="Calibri" w:hAnsi="Calibri" w:cs="Calibri"/>
        </w:rPr>
        <w:t xml:space="preserve">, </w:t>
      </w:r>
      <w:hyperlink w:anchor="Par96" w:history="1">
        <w:r>
          <w:rPr>
            <w:rFonts w:ascii="Calibri" w:hAnsi="Calibri" w:cs="Calibri"/>
            <w:color w:val="0000FF"/>
          </w:rPr>
          <w:t>13</w:t>
        </w:r>
      </w:hyperlink>
      <w:r>
        <w:rPr>
          <w:rFonts w:ascii="Calibri" w:hAnsi="Calibri" w:cs="Calibri"/>
        </w:rPr>
        <w:t xml:space="preserve">, </w:t>
      </w:r>
      <w:hyperlink w:anchor="Par97" w:history="1">
        <w:r>
          <w:rPr>
            <w:rFonts w:ascii="Calibri" w:hAnsi="Calibri" w:cs="Calibri"/>
            <w:color w:val="0000FF"/>
          </w:rPr>
          <w:t>14</w:t>
        </w:r>
      </w:hyperlink>
      <w:r>
        <w:rPr>
          <w:rFonts w:ascii="Calibri" w:hAnsi="Calibri" w:cs="Calibri"/>
        </w:rPr>
        <w:t xml:space="preserve"> настоящего Положения, договор заключается с претендентом, подавшим такую заявку. В случае уклонения такого претендента от заключения договора конкурс проводится повторно.</w:t>
      </w: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1591" w:rsidRDefault="00A815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81591" w:rsidRDefault="00A8159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9574C3" w:rsidRDefault="009574C3"/>
    <w:p w:rsidR="00F74DAA" w:rsidRDefault="00F74DAA"/>
    <w:sectPr w:rsidR="00F74DAA" w:rsidSect="00EA1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591"/>
    <w:rsid w:val="002A3E12"/>
    <w:rsid w:val="0061189A"/>
    <w:rsid w:val="009574C3"/>
    <w:rsid w:val="00A81591"/>
    <w:rsid w:val="00F7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FF6BFC4389549A38A4B8F73924C0C7F4712F88B205455852C3530B42D5D95763D073139F290600EDE6E0b7SE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EFF6BFC4389549A38A4A6FA2F4897CBF67C7784B4024A0B0F9C085615DCD300249F2A51DB250502bES8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EFF6BFC4389549A38A4B8F73924C0C7F4712F88B205455852C3530B42D5D95763D073139F290600EDE6E0b7SE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EFF6BFC4389549A38A4A6FA2F4897CBF67C7784B4024A0B0F9C085615DCD300249F2A51DB250502bES8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FF6BFC4389549A38A4B8F73924C0C7F4712F88B205455852C3530B42D5D95763D073139F290600EDE1E4b7S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2601</Words>
  <Characters>14829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хп</dc:creator>
  <cp:lastModifiedBy>хп</cp:lastModifiedBy>
  <cp:revision>5</cp:revision>
  <dcterms:created xsi:type="dcterms:W3CDTF">2014-10-23T07:18:00Z</dcterms:created>
  <dcterms:modified xsi:type="dcterms:W3CDTF">2014-10-31T06:17:00Z</dcterms:modified>
</cp:coreProperties>
</file>